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25</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二十二、霸州市实验中学收支预算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501307霸州市实验中学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4241.37</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4241.37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4241.37</w:t>
            </w:r>
          </w:p>
        </w:tc>
        <w:tc>
          <w:tcPr>
            <w:tcW w:w="4535" w:type="dxa"/>
            <w:vAlign w:val="center"/>
          </w:tcPr>
          <w:p>
            <w:pPr>
              <w:pStyle w:val="16"/>
            </w:pPr>
            <w:r>
              <w:t>本年支出合计</w:t>
            </w:r>
          </w:p>
        </w:tc>
        <w:tc>
          <w:tcPr>
            <w:tcW w:w="2126" w:type="dxa"/>
            <w:vAlign w:val="center"/>
          </w:tcPr>
          <w:p>
            <w:pPr>
              <w:pStyle w:val="17"/>
            </w:pPr>
            <w:r>
              <w:t>4241.37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4241.37</w:t>
            </w:r>
          </w:p>
        </w:tc>
        <w:tc>
          <w:tcPr>
            <w:tcW w:w="4535" w:type="dxa"/>
            <w:vAlign w:val="center"/>
          </w:tcPr>
          <w:p>
            <w:pPr>
              <w:pStyle w:val="16"/>
            </w:pPr>
            <w:r>
              <w:t>支出总计</w:t>
            </w:r>
          </w:p>
        </w:tc>
        <w:tc>
          <w:tcPr>
            <w:tcW w:w="2126" w:type="dxa"/>
            <w:vAlign w:val="center"/>
          </w:tcPr>
          <w:p>
            <w:pPr>
              <w:pStyle w:val="17"/>
            </w:pPr>
            <w:r>
              <w:t>4241.37</w:t>
            </w:r>
          </w:p>
        </w:tc>
      </w:tr>
    </w:tbl>
    <w:p>
      <w:pPr>
        <w:sectPr>
          <w:footerReference r:id="rId3"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501307霸州市实验中学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4241.37</w:t>
            </w:r>
          </w:p>
        </w:tc>
        <w:tc>
          <w:tcPr>
            <w:tcW w:w="1134" w:type="dxa"/>
            <w:vAlign w:val="center"/>
          </w:tcPr>
          <w:p>
            <w:pPr>
              <w:pStyle w:val="17"/>
            </w:pPr>
            <w:r>
              <w:t>4241.37</w:t>
            </w:r>
          </w:p>
        </w:tc>
        <w:tc>
          <w:tcPr>
            <w:tcW w:w="1134" w:type="dxa"/>
            <w:vAlign w:val="center"/>
          </w:tcPr>
          <w:p>
            <w:pPr>
              <w:pStyle w:val="17"/>
            </w:pPr>
            <w:r>
              <w:t>4241.37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2050203</w:t>
            </w:r>
          </w:p>
        </w:tc>
        <w:tc>
          <w:tcPr>
            <w:tcW w:w="1559" w:type="dxa"/>
            <w:vAlign w:val="center"/>
          </w:tcPr>
          <w:p>
            <w:pPr>
              <w:pStyle w:val="14"/>
            </w:pPr>
            <w:r>
              <w:t>初中教育</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r>
              <w:t>4241.37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4241.37</w:t>
            </w:r>
          </w:p>
        </w:tc>
        <w:tc>
          <w:tcPr>
            <w:tcW w:w="1361" w:type="dxa"/>
            <w:vAlign w:val="center"/>
          </w:tcPr>
          <w:p>
            <w:pPr>
              <w:pStyle w:val="17"/>
            </w:pPr>
            <w:r>
              <w:t>3942.43</w:t>
            </w:r>
          </w:p>
        </w:tc>
        <w:tc>
          <w:tcPr>
            <w:tcW w:w="1361" w:type="dxa"/>
            <w:vAlign w:val="center"/>
          </w:tcPr>
          <w:p>
            <w:pPr>
              <w:pStyle w:val="17"/>
            </w:pPr>
            <w:r>
              <w:t>298.94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4241.37</w:t>
            </w:r>
          </w:p>
        </w:tc>
        <w:tc>
          <w:tcPr>
            <w:tcW w:w="1361" w:type="dxa"/>
            <w:vAlign w:val="center"/>
          </w:tcPr>
          <w:p>
            <w:pPr>
              <w:pStyle w:val="15"/>
            </w:pPr>
            <w:r>
              <w:t>3942.43</w:t>
            </w:r>
          </w:p>
        </w:tc>
        <w:tc>
          <w:tcPr>
            <w:tcW w:w="1361" w:type="dxa"/>
            <w:vAlign w:val="center"/>
          </w:tcPr>
          <w:p>
            <w:pPr>
              <w:pStyle w:val="15"/>
            </w:pPr>
            <w:r>
              <w:t>298.94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4241.37</w:t>
            </w:r>
          </w:p>
        </w:tc>
        <w:tc>
          <w:tcPr>
            <w:tcW w:w="1361" w:type="dxa"/>
            <w:vAlign w:val="center"/>
          </w:tcPr>
          <w:p>
            <w:pPr>
              <w:pStyle w:val="15"/>
            </w:pPr>
            <w:r>
              <w:t>3942.43</w:t>
            </w:r>
          </w:p>
        </w:tc>
        <w:tc>
          <w:tcPr>
            <w:tcW w:w="1361" w:type="dxa"/>
            <w:vAlign w:val="center"/>
          </w:tcPr>
          <w:p>
            <w:pPr>
              <w:pStyle w:val="15"/>
            </w:pPr>
            <w:r>
              <w:t>298.94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2050203</w:t>
            </w:r>
          </w:p>
        </w:tc>
        <w:tc>
          <w:tcPr>
            <w:tcW w:w="4535" w:type="dxa"/>
            <w:vAlign w:val="center"/>
          </w:tcPr>
          <w:p>
            <w:pPr>
              <w:pStyle w:val="14"/>
            </w:pPr>
            <w:r>
              <w:t>初中教育</w:t>
            </w:r>
          </w:p>
        </w:tc>
        <w:tc>
          <w:tcPr>
            <w:tcW w:w="1361" w:type="dxa"/>
            <w:vAlign w:val="center"/>
          </w:tcPr>
          <w:p>
            <w:pPr>
              <w:pStyle w:val="15"/>
            </w:pPr>
            <w:r>
              <w:t>4241.37</w:t>
            </w:r>
          </w:p>
        </w:tc>
        <w:tc>
          <w:tcPr>
            <w:tcW w:w="1361" w:type="dxa"/>
            <w:vAlign w:val="center"/>
          </w:tcPr>
          <w:p>
            <w:pPr>
              <w:pStyle w:val="15"/>
            </w:pPr>
            <w:r>
              <w:t>3942.43</w:t>
            </w:r>
          </w:p>
        </w:tc>
        <w:tc>
          <w:tcPr>
            <w:tcW w:w="1361" w:type="dxa"/>
            <w:vAlign w:val="center"/>
          </w:tcPr>
          <w:p>
            <w:pPr>
              <w:pStyle w:val="15"/>
            </w:pPr>
            <w:r>
              <w:t>298.94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4241.37</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4241.37</w:t>
            </w:r>
          </w:p>
        </w:tc>
        <w:tc>
          <w:tcPr>
            <w:tcW w:w="1474" w:type="dxa"/>
            <w:vAlign w:val="center"/>
          </w:tcPr>
          <w:p>
            <w:pPr>
              <w:pStyle w:val="15"/>
            </w:pPr>
            <w:r>
              <w:t>4241.37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4241.37</w:t>
            </w:r>
          </w:p>
        </w:tc>
        <w:tc>
          <w:tcPr>
            <w:tcW w:w="3402" w:type="dxa"/>
            <w:vAlign w:val="center"/>
          </w:tcPr>
          <w:p>
            <w:pPr>
              <w:pStyle w:val="16"/>
            </w:pPr>
            <w:r>
              <w:t>本年支出合计</w:t>
            </w:r>
          </w:p>
        </w:tc>
        <w:tc>
          <w:tcPr>
            <w:tcW w:w="1474" w:type="dxa"/>
            <w:vAlign w:val="center"/>
          </w:tcPr>
          <w:p>
            <w:pPr>
              <w:pStyle w:val="17"/>
            </w:pPr>
            <w:r>
              <w:t>4241.37</w:t>
            </w:r>
          </w:p>
        </w:tc>
        <w:tc>
          <w:tcPr>
            <w:tcW w:w="1474" w:type="dxa"/>
            <w:vAlign w:val="center"/>
          </w:tcPr>
          <w:p>
            <w:pPr>
              <w:pStyle w:val="17"/>
            </w:pPr>
            <w:r>
              <w:t>4241.37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4241.37</w:t>
            </w:r>
          </w:p>
        </w:tc>
        <w:tc>
          <w:tcPr>
            <w:tcW w:w="3402" w:type="dxa"/>
            <w:vAlign w:val="center"/>
          </w:tcPr>
          <w:p>
            <w:pPr>
              <w:pStyle w:val="16"/>
            </w:pPr>
            <w:r>
              <w:t>支出总计</w:t>
            </w:r>
          </w:p>
        </w:tc>
        <w:tc>
          <w:tcPr>
            <w:tcW w:w="1474" w:type="dxa"/>
            <w:vAlign w:val="center"/>
          </w:tcPr>
          <w:p>
            <w:pPr>
              <w:pStyle w:val="17"/>
            </w:pPr>
            <w:r>
              <w:t>4241.37</w:t>
            </w:r>
          </w:p>
        </w:tc>
        <w:tc>
          <w:tcPr>
            <w:tcW w:w="1474" w:type="dxa"/>
            <w:vAlign w:val="center"/>
          </w:tcPr>
          <w:p>
            <w:pPr>
              <w:pStyle w:val="17"/>
            </w:pPr>
            <w:r>
              <w:t>4241.37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4241.37</w:t>
            </w:r>
          </w:p>
        </w:tc>
        <w:tc>
          <w:tcPr>
            <w:tcW w:w="2551" w:type="dxa"/>
            <w:vAlign w:val="center"/>
          </w:tcPr>
          <w:p>
            <w:pPr>
              <w:pStyle w:val="17"/>
            </w:pPr>
            <w:r>
              <w:t>3942.43</w:t>
            </w:r>
          </w:p>
        </w:tc>
        <w:tc>
          <w:tcPr>
            <w:tcW w:w="2551" w:type="dxa"/>
            <w:vAlign w:val="center"/>
          </w:tcPr>
          <w:p>
            <w:pPr>
              <w:pStyle w:val="17"/>
            </w:pPr>
            <w:r>
              <w:t>298.94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4241.37</w:t>
            </w:r>
          </w:p>
        </w:tc>
        <w:tc>
          <w:tcPr>
            <w:tcW w:w="2551" w:type="dxa"/>
            <w:vAlign w:val="center"/>
          </w:tcPr>
          <w:p>
            <w:pPr>
              <w:pStyle w:val="15"/>
            </w:pPr>
            <w:r>
              <w:t>3942.43</w:t>
            </w:r>
          </w:p>
        </w:tc>
        <w:tc>
          <w:tcPr>
            <w:tcW w:w="2551" w:type="dxa"/>
            <w:vAlign w:val="center"/>
          </w:tcPr>
          <w:p>
            <w:pPr>
              <w:pStyle w:val="15"/>
            </w:pPr>
            <w:r>
              <w:t>298.94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4241.37</w:t>
            </w:r>
          </w:p>
        </w:tc>
        <w:tc>
          <w:tcPr>
            <w:tcW w:w="2551" w:type="dxa"/>
            <w:vAlign w:val="center"/>
          </w:tcPr>
          <w:p>
            <w:pPr>
              <w:pStyle w:val="15"/>
            </w:pPr>
            <w:r>
              <w:t>3942.43</w:t>
            </w:r>
          </w:p>
        </w:tc>
        <w:tc>
          <w:tcPr>
            <w:tcW w:w="2551" w:type="dxa"/>
            <w:vAlign w:val="center"/>
          </w:tcPr>
          <w:p>
            <w:pPr>
              <w:pStyle w:val="15"/>
            </w:pPr>
            <w:r>
              <w:t>298.94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2050203</w:t>
            </w:r>
          </w:p>
        </w:tc>
        <w:tc>
          <w:tcPr>
            <w:tcW w:w="4535" w:type="dxa"/>
            <w:vAlign w:val="center"/>
          </w:tcPr>
          <w:p>
            <w:pPr>
              <w:pStyle w:val="14"/>
            </w:pPr>
            <w:r>
              <w:t>初中教育</w:t>
            </w:r>
          </w:p>
        </w:tc>
        <w:tc>
          <w:tcPr>
            <w:tcW w:w="2551" w:type="dxa"/>
            <w:vAlign w:val="center"/>
          </w:tcPr>
          <w:p>
            <w:pPr>
              <w:pStyle w:val="15"/>
            </w:pPr>
            <w:r>
              <w:t>4241.37</w:t>
            </w:r>
          </w:p>
        </w:tc>
        <w:tc>
          <w:tcPr>
            <w:tcW w:w="2551" w:type="dxa"/>
            <w:vAlign w:val="center"/>
          </w:tcPr>
          <w:p>
            <w:pPr>
              <w:pStyle w:val="15"/>
            </w:pPr>
            <w:r>
              <w:t>3942.43</w:t>
            </w:r>
          </w:p>
        </w:tc>
        <w:tc>
          <w:tcPr>
            <w:tcW w:w="2551" w:type="dxa"/>
            <w:vAlign w:val="center"/>
          </w:tcPr>
          <w:p>
            <w:pPr>
              <w:pStyle w:val="15"/>
            </w:pPr>
            <w:r>
              <w:t>298.94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3942.43</w:t>
            </w:r>
          </w:p>
        </w:tc>
        <w:tc>
          <w:tcPr>
            <w:tcW w:w="2551" w:type="dxa"/>
            <w:vAlign w:val="center"/>
          </w:tcPr>
          <w:p>
            <w:pPr>
              <w:pStyle w:val="17"/>
            </w:pPr>
            <w:r>
              <w:t>3875.50</w:t>
            </w:r>
          </w:p>
        </w:tc>
        <w:tc>
          <w:tcPr>
            <w:tcW w:w="2551" w:type="dxa"/>
            <w:vAlign w:val="center"/>
          </w:tcPr>
          <w:p>
            <w:pPr>
              <w:pStyle w:val="17"/>
            </w:pPr>
            <w:r>
              <w:t>66.93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3437.14</w:t>
            </w:r>
          </w:p>
        </w:tc>
        <w:tc>
          <w:tcPr>
            <w:tcW w:w="2551" w:type="dxa"/>
            <w:vAlign w:val="center"/>
          </w:tcPr>
          <w:p>
            <w:pPr>
              <w:pStyle w:val="15"/>
            </w:pPr>
            <w:r>
              <w:t>3437.14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1156.59</w:t>
            </w:r>
          </w:p>
        </w:tc>
        <w:tc>
          <w:tcPr>
            <w:tcW w:w="2551" w:type="dxa"/>
            <w:vAlign w:val="center"/>
          </w:tcPr>
          <w:p>
            <w:pPr>
              <w:pStyle w:val="15"/>
            </w:pPr>
            <w:r>
              <w:t>1156.59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184.46</w:t>
            </w:r>
          </w:p>
        </w:tc>
        <w:tc>
          <w:tcPr>
            <w:tcW w:w="2551" w:type="dxa"/>
            <w:vAlign w:val="center"/>
          </w:tcPr>
          <w:p>
            <w:pPr>
              <w:pStyle w:val="15"/>
            </w:pPr>
            <w:r>
              <w:t>184.46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1313.06</w:t>
            </w:r>
          </w:p>
        </w:tc>
        <w:tc>
          <w:tcPr>
            <w:tcW w:w="2551" w:type="dxa"/>
            <w:vAlign w:val="center"/>
          </w:tcPr>
          <w:p>
            <w:pPr>
              <w:pStyle w:val="15"/>
            </w:pPr>
            <w:r>
              <w:t>1313.06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309.48</w:t>
            </w:r>
          </w:p>
        </w:tc>
        <w:tc>
          <w:tcPr>
            <w:tcW w:w="2551" w:type="dxa"/>
            <w:vAlign w:val="center"/>
          </w:tcPr>
          <w:p>
            <w:pPr>
              <w:pStyle w:val="15"/>
            </w:pPr>
            <w:r>
              <w:t>309.48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55.33</w:t>
            </w:r>
          </w:p>
        </w:tc>
        <w:tc>
          <w:tcPr>
            <w:tcW w:w="2551" w:type="dxa"/>
            <w:vAlign w:val="center"/>
          </w:tcPr>
          <w:p>
            <w:pPr>
              <w:pStyle w:val="15"/>
            </w:pPr>
            <w:r>
              <w:t>55.33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110.39</w:t>
            </w:r>
          </w:p>
        </w:tc>
        <w:tc>
          <w:tcPr>
            <w:tcW w:w="2551" w:type="dxa"/>
            <w:vAlign w:val="center"/>
          </w:tcPr>
          <w:p>
            <w:pPr>
              <w:pStyle w:val="15"/>
            </w:pPr>
            <w:r>
              <w:t>110.39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27.06</w:t>
            </w:r>
          </w:p>
        </w:tc>
        <w:tc>
          <w:tcPr>
            <w:tcW w:w="2551" w:type="dxa"/>
            <w:vAlign w:val="center"/>
          </w:tcPr>
          <w:p>
            <w:pPr>
              <w:pStyle w:val="15"/>
            </w:pPr>
            <w:r>
              <w:t>27.06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231.80</w:t>
            </w:r>
          </w:p>
        </w:tc>
        <w:tc>
          <w:tcPr>
            <w:tcW w:w="2551" w:type="dxa"/>
            <w:vAlign w:val="center"/>
          </w:tcPr>
          <w:p>
            <w:pPr>
              <w:pStyle w:val="15"/>
            </w:pPr>
            <w:r>
              <w:t>231.80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48.97</w:t>
            </w:r>
          </w:p>
        </w:tc>
        <w:tc>
          <w:tcPr>
            <w:tcW w:w="2551" w:type="dxa"/>
            <w:vAlign w:val="center"/>
          </w:tcPr>
          <w:p>
            <w:pPr>
              <w:pStyle w:val="15"/>
            </w:pPr>
            <w:r>
              <w:t>48.97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66.93</w:t>
            </w:r>
          </w:p>
        </w:tc>
        <w:tc>
          <w:tcPr>
            <w:tcW w:w="2551" w:type="dxa"/>
            <w:vAlign w:val="center"/>
          </w:tcPr>
          <w:p>
            <w:pPr>
              <w:pStyle w:val="15"/>
            </w:pPr>
          </w:p>
        </w:tc>
        <w:tc>
          <w:tcPr>
            <w:tcW w:w="2551" w:type="dxa"/>
            <w:vAlign w:val="center"/>
          </w:tcPr>
          <w:p>
            <w:pPr>
              <w:pStyle w:val="15"/>
            </w:pPr>
            <w:r>
              <w:t>66.93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39.11</w:t>
            </w:r>
          </w:p>
        </w:tc>
        <w:tc>
          <w:tcPr>
            <w:tcW w:w="2551" w:type="dxa"/>
            <w:vAlign w:val="center"/>
          </w:tcPr>
          <w:p>
            <w:pPr>
              <w:pStyle w:val="15"/>
            </w:pPr>
          </w:p>
        </w:tc>
        <w:tc>
          <w:tcPr>
            <w:tcW w:w="2551" w:type="dxa"/>
            <w:vAlign w:val="center"/>
          </w:tcPr>
          <w:p>
            <w:pPr>
              <w:pStyle w:val="15"/>
            </w:pPr>
            <w:r>
              <w:t>39.11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27.82</w:t>
            </w:r>
          </w:p>
        </w:tc>
        <w:tc>
          <w:tcPr>
            <w:tcW w:w="2551" w:type="dxa"/>
            <w:vAlign w:val="center"/>
          </w:tcPr>
          <w:p>
            <w:pPr>
              <w:pStyle w:val="15"/>
            </w:pPr>
          </w:p>
        </w:tc>
        <w:tc>
          <w:tcPr>
            <w:tcW w:w="2551" w:type="dxa"/>
            <w:vAlign w:val="center"/>
          </w:tcPr>
          <w:p>
            <w:pPr>
              <w:pStyle w:val="15"/>
            </w:pPr>
            <w:r>
              <w:t>27.82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438.36</w:t>
            </w:r>
          </w:p>
        </w:tc>
        <w:tc>
          <w:tcPr>
            <w:tcW w:w="2551" w:type="dxa"/>
            <w:vAlign w:val="center"/>
          </w:tcPr>
          <w:p>
            <w:pPr>
              <w:pStyle w:val="15"/>
            </w:pPr>
            <w:r>
              <w:t>438.36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185.70</w:t>
            </w:r>
          </w:p>
        </w:tc>
        <w:tc>
          <w:tcPr>
            <w:tcW w:w="2551" w:type="dxa"/>
            <w:vAlign w:val="center"/>
          </w:tcPr>
          <w:p>
            <w:pPr>
              <w:pStyle w:val="15"/>
            </w:pPr>
            <w:r>
              <w:t>185.70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3.30</w:t>
            </w:r>
          </w:p>
        </w:tc>
        <w:tc>
          <w:tcPr>
            <w:tcW w:w="2551" w:type="dxa"/>
            <w:vAlign w:val="center"/>
          </w:tcPr>
          <w:p>
            <w:pPr>
              <w:pStyle w:val="15"/>
            </w:pPr>
            <w:r>
              <w:t>3.30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248.84</w:t>
            </w:r>
          </w:p>
        </w:tc>
        <w:tc>
          <w:tcPr>
            <w:tcW w:w="2551" w:type="dxa"/>
            <w:vAlign w:val="center"/>
          </w:tcPr>
          <w:p>
            <w:pPr>
              <w:pStyle w:val="15"/>
            </w:pPr>
            <w:r>
              <w:t>248.84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0.52</w:t>
            </w:r>
          </w:p>
        </w:tc>
        <w:tc>
          <w:tcPr>
            <w:tcW w:w="2551" w:type="dxa"/>
            <w:vAlign w:val="center"/>
          </w:tcPr>
          <w:p>
            <w:pPr>
              <w:pStyle w:val="15"/>
            </w:pPr>
            <w:r>
              <w:t>0.52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501307霸州市实验中学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jc w:val="both"/>
              <w:rPr>
                <w:lang w:eastAsia="zh-CN"/>
              </w:rPr>
            </w:pPr>
          </w:p>
        </w:tc>
        <w:tc>
          <w:tcPr>
            <w:tcW w:w="2381" w:type="dxa"/>
            <w:vAlign w:val="center"/>
          </w:tcPr>
          <w:p>
            <w:pPr>
              <w:pStyle w:val="17"/>
              <w:rPr>
                <w:lang w:eastAsia="zh-CN"/>
              </w:rPr>
            </w:pPr>
          </w:p>
        </w:tc>
        <w:tc>
          <w:tcPr>
            <w:tcW w:w="2381" w:type="dxa"/>
            <w:vAlign w:val="center"/>
          </w:tcPr>
          <w:p>
            <w:pPr>
              <w:pStyle w:val="17"/>
              <w:rPr>
                <w:lang w:eastAsia="zh-CN"/>
              </w:rPr>
            </w:pPr>
          </w:p>
        </w:tc>
        <w:tc>
          <w:tcPr>
            <w:tcW w:w="2381"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霸州市实验中学2022年单位预算信息公开情况说明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按照《预算法》、《地方预决算公开操作规程》和《关于进一步推进预算公开工作的实施意见》规定，现将霸州市实验中学2022年单位预算公开如下：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实施初中义务教育，促进基础教育发展。 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霸州市实验中学</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ascii="仿宋_GB2312" w:hAnsi="Times New Roman" w:eastAsia="仿宋_GB2312" w:cs="Times New Roman"/>
          <w:b/>
          <w:sz w:val="32"/>
          <w:szCs w:val="32"/>
        </w:rPr>
        <w:t xml:space="preserve"> </w:t>
      </w: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反映本部门当年全部收入。2022年预算收入</w:t>
      </w:r>
      <w:r>
        <w:rPr>
          <w:rFonts w:eastAsia="方正仿宋_GBK"/>
          <w:color w:val="000000"/>
          <w:sz w:val="28"/>
        </w:rPr>
        <w:t>4241.37</w:t>
      </w:r>
      <w:r>
        <w:rPr>
          <w:rFonts w:hint="eastAsia" w:eastAsia="方正仿宋_GBK"/>
          <w:color w:val="000000"/>
          <w:sz w:val="28"/>
        </w:rPr>
        <w:t>万元，其中：一般公共预算收入</w:t>
      </w:r>
      <w:r>
        <w:rPr>
          <w:rFonts w:eastAsia="方正仿宋_GBK"/>
          <w:color w:val="000000"/>
          <w:sz w:val="28"/>
        </w:rPr>
        <w:t>4241.37</w:t>
      </w:r>
      <w:r>
        <w:rPr>
          <w:rFonts w:hint="eastAsia" w:eastAsia="方正仿宋_GBK"/>
          <w:color w:val="000000"/>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收支预算总表支出栏、基本支出表、项目支出表按经济分类和支出功能分类科目编制，反映霸州市实验中学2022年度部门预算中支出预算的总体情况。2022年支出预算</w:t>
      </w:r>
      <w:r>
        <w:rPr>
          <w:rFonts w:eastAsia="方正仿宋_GBK"/>
          <w:color w:val="000000"/>
          <w:sz w:val="28"/>
        </w:rPr>
        <w:t>4241.37</w:t>
      </w:r>
      <w:r>
        <w:rPr>
          <w:rFonts w:hint="eastAsia" w:eastAsia="方正仿宋_GBK"/>
          <w:color w:val="000000"/>
          <w:sz w:val="28"/>
        </w:rPr>
        <w:t>万元，其中：基本支出</w:t>
      </w:r>
      <w:r>
        <w:rPr>
          <w:rFonts w:eastAsia="方正仿宋_GBK"/>
          <w:color w:val="000000"/>
          <w:sz w:val="28"/>
        </w:rPr>
        <w:t>3942.43</w:t>
      </w:r>
      <w:r>
        <w:rPr>
          <w:rFonts w:hint="eastAsia" w:eastAsia="方正仿宋_GBK"/>
          <w:color w:val="000000"/>
          <w:sz w:val="28"/>
        </w:rPr>
        <w:t>万元，包括：人员经费</w:t>
      </w:r>
      <w:r>
        <w:rPr>
          <w:rFonts w:eastAsia="方正仿宋_GBK"/>
          <w:color w:val="000000"/>
          <w:sz w:val="28"/>
        </w:rPr>
        <w:t>3875.50</w:t>
      </w:r>
      <w:r>
        <w:rPr>
          <w:rFonts w:hint="eastAsia" w:eastAsia="方正仿宋_GBK"/>
          <w:color w:val="000000"/>
          <w:sz w:val="28"/>
        </w:rPr>
        <w:t>万元和日常公用经费</w:t>
      </w:r>
      <w:r>
        <w:rPr>
          <w:rFonts w:eastAsia="方正仿宋_GBK"/>
          <w:color w:val="000000"/>
          <w:sz w:val="28"/>
        </w:rPr>
        <w:t>66.93</w:t>
      </w:r>
      <w:r>
        <w:rPr>
          <w:rFonts w:hint="eastAsia" w:eastAsia="方正仿宋_GBK"/>
          <w:color w:val="000000"/>
          <w:sz w:val="28"/>
        </w:rPr>
        <w:t>万元；项目支出</w:t>
      </w:r>
      <w:r>
        <w:rPr>
          <w:rFonts w:eastAsia="方正仿宋_GBK"/>
          <w:color w:val="000000"/>
          <w:sz w:val="28"/>
        </w:rPr>
        <w:t>298.94</w:t>
      </w:r>
      <w:r>
        <w:rPr>
          <w:rFonts w:hint="eastAsia" w:eastAsia="方正仿宋_GBK"/>
          <w:color w:val="000000"/>
          <w:sz w:val="28"/>
        </w:rPr>
        <w:t>万元，主要为办公费、印刷费、水费、电费、邮电费、取暖费、物业管理费、维修费、办公设备购置等。</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2022年预算收支安排</w:t>
      </w:r>
      <w:r>
        <w:rPr>
          <w:rFonts w:eastAsia="方正仿宋_GBK"/>
          <w:color w:val="000000"/>
          <w:sz w:val="28"/>
        </w:rPr>
        <w:t>4241.37</w:t>
      </w:r>
      <w:r>
        <w:rPr>
          <w:rFonts w:hint="eastAsia" w:eastAsia="方正仿宋_GBK"/>
          <w:color w:val="000000"/>
          <w:sz w:val="28"/>
        </w:rPr>
        <w:t>万元，较2021预算增加152.69万元，其中：基本支出减少146.25万元，主要为增加印刷费、取暖费、物业管理费、维修费、办公设备购置支出；项目支出增加298.94万元，主要为增加印刷费、取暖费、物业管理费、维修费、办公设备购置支出项目支出。</w:t>
      </w:r>
    </w:p>
    <w:p>
      <w:pPr>
        <w:spacing w:before="10" w:after="10"/>
        <w:ind w:firstLine="640"/>
        <w:outlineLvl w:val="5"/>
      </w:pPr>
      <w:r>
        <w:rPr>
          <w:rFonts w:ascii="黑体" w:hAnsi="黑体" w:eastAsia="黑体" w:cs="黑体"/>
          <w:color w:val="000000"/>
          <w:sz w:val="32"/>
        </w:rPr>
        <w:t>三、机关运行经费安排情况</w:t>
      </w:r>
    </w:p>
    <w:p>
      <w:pPr>
        <w:pStyle w:val="21"/>
      </w:pPr>
      <w:r>
        <w:rPr>
          <w:rFonts w:hint="eastAsia" w:asciiTheme="minorHAnsi" w:hAnsiTheme="minorHAnsi" w:cstheme="minorBidi"/>
          <w:color w:val="000000"/>
          <w:kern w:val="2"/>
          <w:szCs w:val="22"/>
          <w:lang w:eastAsia="zh-CN"/>
        </w:rPr>
        <w:t>2022年，我单位运行经费共计安排365.87万元，主要用于办公用房电费、水费、办公费、工会经费、福利费、培训费、印刷费、取暖费、物业管理费、维修费、办公设备购置、专用材料费等日常运行支出。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pPr>
      <w:r>
        <w:rPr>
          <w:rFonts w:hint="eastAsia"/>
        </w:rPr>
        <w:t>202</w:t>
      </w:r>
      <w:r>
        <w:rPr>
          <w:rFonts w:hint="eastAsia"/>
          <w:lang w:eastAsia="zh-CN"/>
        </w:rPr>
        <w:t>2</w:t>
      </w:r>
      <w:r>
        <w:rPr>
          <w:rFonts w:hint="eastAsia"/>
        </w:rPr>
        <w:t>年，我单位“三公”经费预算安排0万元，其中：因公出国（境）费0万元；公务用车购置及运维费0万元（其中：公务用车购置费0万元，公务用车运行维护费0万元)；公务接待费0万元，较202</w:t>
      </w:r>
      <w:r>
        <w:rPr>
          <w:rFonts w:hint="eastAsia"/>
          <w:lang w:eastAsia="zh-CN"/>
        </w:rPr>
        <w:t>1</w:t>
      </w:r>
      <w:r>
        <w:rPr>
          <w:rFonts w:hint="eastAsia"/>
        </w:rPr>
        <w:t>年“三公”经费减少0万元，与2020年持平，无增减变化。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≥1340人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义务教育阶段生均财政投入金额（初中）</w:t>
            </w:r>
          </w:p>
        </w:tc>
        <w:tc>
          <w:tcPr>
            <w:tcW w:w="2551" w:type="dxa"/>
            <w:vAlign w:val="center"/>
          </w:tcPr>
          <w:p>
            <w:pPr>
              <w:pStyle w:val="14"/>
            </w:pPr>
            <w:r>
              <w:t>935元/生/年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≥1340人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义务教育阶段生均财政投入金额（初中）</w:t>
            </w:r>
          </w:p>
        </w:tc>
        <w:tc>
          <w:tcPr>
            <w:tcW w:w="2551" w:type="dxa"/>
            <w:vAlign w:val="center"/>
          </w:tcPr>
          <w:p>
            <w:pPr>
              <w:pStyle w:val="14"/>
            </w:pPr>
            <w:r>
              <w:t>935元/生/年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≥2880人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义务教育阶段生均财政投入金额（初中）</w:t>
            </w:r>
          </w:p>
        </w:tc>
        <w:tc>
          <w:tcPr>
            <w:tcW w:w="2551" w:type="dxa"/>
            <w:vAlign w:val="center"/>
          </w:tcPr>
          <w:p>
            <w:pPr>
              <w:pStyle w:val="14"/>
            </w:pPr>
            <w:r>
              <w:t>935元/生/年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4、学校维修经费绩效目标表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1.保障义务教育学校正常运转</w:t>
            </w:r>
          </w:p>
          <w:p>
            <w:pPr>
              <w:pStyle w:val="14"/>
            </w:pPr>
            <w:r>
              <w:t>2.保障退休老教师春节慰问经费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退休教师人员数量</w:t>
            </w:r>
          </w:p>
        </w:tc>
        <w:tc>
          <w:tcPr>
            <w:tcW w:w="2835" w:type="dxa"/>
            <w:vAlign w:val="center"/>
          </w:tcPr>
          <w:p>
            <w:pPr>
              <w:pStyle w:val="14"/>
            </w:pPr>
            <w:r>
              <w:t>退休教师人员数量</w:t>
            </w:r>
          </w:p>
        </w:tc>
        <w:tc>
          <w:tcPr>
            <w:tcW w:w="2551" w:type="dxa"/>
            <w:vAlign w:val="center"/>
          </w:tcPr>
          <w:p>
            <w:pPr>
              <w:pStyle w:val="14"/>
            </w:pPr>
            <w:r>
              <w:t>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购买的办公用品合格率</w:t>
            </w:r>
          </w:p>
        </w:tc>
        <w:tc>
          <w:tcPr>
            <w:tcW w:w="2835" w:type="dxa"/>
            <w:vAlign w:val="center"/>
          </w:tcPr>
          <w:p>
            <w:pPr>
              <w:pStyle w:val="14"/>
            </w:pPr>
            <w:r>
              <w:t>购买的办公用品合格率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退休教师春节慰问品发放及时率</w:t>
            </w:r>
          </w:p>
        </w:tc>
        <w:tc>
          <w:tcPr>
            <w:tcW w:w="2835" w:type="dxa"/>
            <w:vAlign w:val="center"/>
          </w:tcPr>
          <w:p>
            <w:pPr>
              <w:pStyle w:val="14"/>
            </w:pPr>
            <w:r>
              <w:t>退休教师春节慰问品发放及时率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第一季度</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是否有效保障退休教师慰问工作顺利开展</w:t>
            </w:r>
          </w:p>
        </w:tc>
        <w:tc>
          <w:tcPr>
            <w:tcW w:w="2835" w:type="dxa"/>
            <w:vAlign w:val="center"/>
          </w:tcPr>
          <w:p>
            <w:pPr>
              <w:pStyle w:val="14"/>
            </w:pPr>
            <w:r>
              <w:t>是否有效保障退休教师慰问工作顺利开展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退休教师对学校的满意度</w:t>
            </w:r>
          </w:p>
        </w:tc>
        <w:tc>
          <w:tcPr>
            <w:tcW w:w="2835" w:type="dxa"/>
            <w:vAlign w:val="center"/>
          </w:tcPr>
          <w:p>
            <w:pPr>
              <w:pStyle w:val="14"/>
            </w:pPr>
            <w:r>
              <w:t>调查中对学校满意和较满意的退休教师人数</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2022年，霸州市实验中学安排政府采购预算0.00万元。具体内容见下表。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501307霸州市实验中学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拒马（防撞栏）</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3</w:t>
            </w:r>
          </w:p>
        </w:tc>
        <w:tc>
          <w:tcPr>
            <w:tcW w:w="850" w:type="dxa"/>
            <w:vAlign w:val="center"/>
          </w:tcPr>
          <w:p>
            <w:pPr>
              <w:widowControl/>
              <w:jc w:val="center"/>
              <w:textAlignment w:val="top"/>
            </w:pPr>
            <w:r>
              <w:rPr>
                <w:rFonts w:ascii="Calibri" w:hAnsi="Calibri" w:eastAsia="宋体" w:cs="Calibri"/>
                <w:color w:val="000000"/>
                <w:kern w:val="0"/>
                <w:sz w:val="22"/>
                <w:lang w:bidi="ar"/>
              </w:rPr>
              <w:t>0.09</w:t>
            </w:r>
          </w:p>
        </w:tc>
        <w:tc>
          <w:tcPr>
            <w:tcW w:w="964" w:type="dxa"/>
            <w:vAlign w:val="center"/>
          </w:tcPr>
          <w:p>
            <w:pPr>
              <w:widowControl/>
              <w:jc w:val="center"/>
              <w:textAlignment w:val="top"/>
            </w:pPr>
            <w:r>
              <w:rPr>
                <w:rFonts w:ascii="Calibri" w:hAnsi="Calibri" w:eastAsia="宋体" w:cs="Calibri"/>
                <w:color w:val="000000"/>
                <w:kern w:val="0"/>
                <w:sz w:val="22"/>
                <w:lang w:bidi="ar"/>
              </w:rPr>
              <w:t>0.27</w:t>
            </w:r>
          </w:p>
        </w:tc>
        <w:tc>
          <w:tcPr>
            <w:tcW w:w="964" w:type="dxa"/>
            <w:vAlign w:val="center"/>
          </w:tcPr>
          <w:p>
            <w:pPr>
              <w:widowControl/>
              <w:jc w:val="center"/>
              <w:textAlignment w:val="top"/>
            </w:pPr>
            <w:r>
              <w:rPr>
                <w:rFonts w:ascii="Calibri" w:hAnsi="Calibri" w:eastAsia="宋体" w:cs="Calibri"/>
                <w:color w:val="000000"/>
                <w:kern w:val="0"/>
                <w:sz w:val="22"/>
                <w:lang w:bidi="ar"/>
              </w:rPr>
              <w:t>0.27</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监控设备</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套</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2.90</w:t>
            </w:r>
          </w:p>
        </w:tc>
        <w:tc>
          <w:tcPr>
            <w:tcW w:w="964" w:type="dxa"/>
            <w:vAlign w:val="center"/>
          </w:tcPr>
          <w:p>
            <w:pPr>
              <w:widowControl/>
              <w:jc w:val="center"/>
              <w:textAlignment w:val="top"/>
            </w:pPr>
            <w:r>
              <w:rPr>
                <w:rFonts w:ascii="Calibri" w:hAnsi="Calibri" w:eastAsia="宋体" w:cs="Calibri"/>
                <w:color w:val="000000"/>
                <w:kern w:val="0"/>
                <w:sz w:val="22"/>
                <w:lang w:bidi="ar"/>
              </w:rPr>
              <w:t>2.90</w:t>
            </w:r>
          </w:p>
        </w:tc>
        <w:tc>
          <w:tcPr>
            <w:tcW w:w="964" w:type="dxa"/>
            <w:vAlign w:val="center"/>
          </w:tcPr>
          <w:p>
            <w:pPr>
              <w:widowControl/>
              <w:jc w:val="center"/>
              <w:textAlignment w:val="top"/>
            </w:pPr>
            <w:r>
              <w:rPr>
                <w:rFonts w:ascii="Calibri" w:hAnsi="Calibri" w:eastAsia="宋体" w:cs="Calibri"/>
                <w:color w:val="000000"/>
                <w:kern w:val="0"/>
                <w:sz w:val="22"/>
                <w:lang w:bidi="ar"/>
              </w:rPr>
              <w:t>2.90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院区橱窗</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4</w:t>
            </w:r>
          </w:p>
        </w:tc>
        <w:tc>
          <w:tcPr>
            <w:tcW w:w="850" w:type="dxa"/>
            <w:vAlign w:val="center"/>
          </w:tcPr>
          <w:p>
            <w:pPr>
              <w:widowControl/>
              <w:jc w:val="center"/>
              <w:textAlignment w:val="top"/>
            </w:pPr>
            <w:r>
              <w:rPr>
                <w:rFonts w:ascii="Calibri" w:hAnsi="Calibri" w:eastAsia="宋体" w:cs="Calibri"/>
                <w:color w:val="000000"/>
                <w:kern w:val="0"/>
                <w:sz w:val="22"/>
                <w:lang w:bidi="ar"/>
              </w:rPr>
              <w:t>0.40</w:t>
            </w:r>
          </w:p>
        </w:tc>
        <w:tc>
          <w:tcPr>
            <w:tcW w:w="964" w:type="dxa"/>
            <w:vAlign w:val="center"/>
          </w:tcPr>
          <w:p>
            <w:pPr>
              <w:widowControl/>
              <w:jc w:val="center"/>
              <w:textAlignment w:val="top"/>
            </w:pPr>
            <w:r>
              <w:rPr>
                <w:rFonts w:ascii="Calibri" w:hAnsi="Calibri" w:eastAsia="宋体" w:cs="Calibri"/>
                <w:color w:val="000000"/>
                <w:kern w:val="0"/>
                <w:sz w:val="22"/>
                <w:lang w:bidi="ar"/>
              </w:rPr>
              <w:t>1.60</w:t>
            </w:r>
          </w:p>
        </w:tc>
        <w:tc>
          <w:tcPr>
            <w:tcW w:w="964" w:type="dxa"/>
            <w:vAlign w:val="center"/>
          </w:tcPr>
          <w:p>
            <w:pPr>
              <w:widowControl/>
              <w:jc w:val="center"/>
              <w:textAlignment w:val="top"/>
            </w:pPr>
            <w:r>
              <w:rPr>
                <w:rFonts w:ascii="Calibri" w:hAnsi="Calibri" w:eastAsia="宋体" w:cs="Calibri"/>
                <w:color w:val="000000"/>
                <w:kern w:val="0"/>
                <w:sz w:val="22"/>
                <w:lang w:bidi="ar"/>
              </w:rPr>
              <w:t>1.60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自强楼楼顶标语</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2</w:t>
            </w:r>
          </w:p>
        </w:tc>
        <w:tc>
          <w:tcPr>
            <w:tcW w:w="850" w:type="dxa"/>
            <w:vAlign w:val="center"/>
          </w:tcPr>
          <w:p>
            <w:pPr>
              <w:widowControl/>
              <w:jc w:val="center"/>
              <w:textAlignment w:val="top"/>
            </w:pPr>
            <w:r>
              <w:rPr>
                <w:rFonts w:ascii="Calibri" w:hAnsi="Calibri" w:eastAsia="宋体" w:cs="Calibri"/>
                <w:color w:val="000000"/>
                <w:kern w:val="0"/>
                <w:sz w:val="22"/>
                <w:lang w:bidi="ar"/>
              </w:rPr>
              <w:t>0.27</w:t>
            </w: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实物展台</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批</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0.99</w:t>
            </w:r>
          </w:p>
        </w:tc>
        <w:tc>
          <w:tcPr>
            <w:tcW w:w="964" w:type="dxa"/>
            <w:vAlign w:val="center"/>
          </w:tcPr>
          <w:p>
            <w:pPr>
              <w:widowControl/>
              <w:jc w:val="center"/>
              <w:textAlignment w:val="top"/>
            </w:pPr>
            <w:r>
              <w:rPr>
                <w:rFonts w:ascii="Calibri" w:hAnsi="Calibri" w:eastAsia="宋体" w:cs="Calibri"/>
                <w:color w:val="000000"/>
                <w:kern w:val="0"/>
                <w:sz w:val="22"/>
                <w:lang w:bidi="ar"/>
              </w:rPr>
              <w:t>0.99</w:t>
            </w:r>
          </w:p>
        </w:tc>
        <w:tc>
          <w:tcPr>
            <w:tcW w:w="964" w:type="dxa"/>
            <w:vAlign w:val="center"/>
          </w:tcPr>
          <w:p>
            <w:pPr>
              <w:widowControl/>
              <w:jc w:val="center"/>
              <w:textAlignment w:val="top"/>
            </w:pPr>
            <w:r>
              <w:rPr>
                <w:rFonts w:ascii="Calibri" w:hAnsi="Calibri" w:eastAsia="宋体" w:cs="Calibri"/>
                <w:color w:val="000000"/>
                <w:kern w:val="0"/>
                <w:sz w:val="22"/>
                <w:lang w:bidi="ar"/>
              </w:rPr>
              <w:t>0.99</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馒头机</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台</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0.70</w:t>
            </w:r>
          </w:p>
        </w:tc>
        <w:tc>
          <w:tcPr>
            <w:tcW w:w="964" w:type="dxa"/>
            <w:vAlign w:val="center"/>
          </w:tcPr>
          <w:p>
            <w:pPr>
              <w:widowControl/>
              <w:jc w:val="center"/>
              <w:textAlignment w:val="top"/>
            </w:pPr>
            <w:r>
              <w:rPr>
                <w:rFonts w:ascii="Calibri" w:hAnsi="Calibri" w:eastAsia="宋体" w:cs="Calibri"/>
                <w:color w:val="000000"/>
                <w:kern w:val="0"/>
                <w:sz w:val="22"/>
                <w:lang w:bidi="ar"/>
              </w:rPr>
              <w:t>0.70</w:t>
            </w:r>
          </w:p>
        </w:tc>
        <w:tc>
          <w:tcPr>
            <w:tcW w:w="964" w:type="dxa"/>
            <w:vAlign w:val="center"/>
          </w:tcPr>
          <w:p>
            <w:pPr>
              <w:widowControl/>
              <w:jc w:val="center"/>
              <w:textAlignment w:val="top"/>
            </w:pPr>
            <w:r>
              <w:rPr>
                <w:rFonts w:ascii="Calibri" w:hAnsi="Calibri" w:eastAsia="宋体" w:cs="Calibri"/>
                <w:color w:val="000000"/>
                <w:kern w:val="0"/>
                <w:sz w:val="22"/>
                <w:lang w:bidi="ar"/>
              </w:rPr>
              <w:t>0.70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和面机</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台</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绞馅机</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台</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0.25</w:t>
            </w:r>
          </w:p>
        </w:tc>
        <w:tc>
          <w:tcPr>
            <w:tcW w:w="964" w:type="dxa"/>
            <w:vAlign w:val="center"/>
          </w:tcPr>
          <w:p>
            <w:pPr>
              <w:widowControl/>
              <w:jc w:val="center"/>
              <w:textAlignment w:val="top"/>
            </w:pPr>
            <w:r>
              <w:rPr>
                <w:rFonts w:ascii="Calibri" w:hAnsi="Calibri" w:eastAsia="宋体" w:cs="Calibri"/>
                <w:color w:val="000000"/>
                <w:kern w:val="0"/>
                <w:sz w:val="22"/>
                <w:lang w:bidi="ar"/>
              </w:rPr>
              <w:t>0.25</w:t>
            </w:r>
          </w:p>
        </w:tc>
        <w:tc>
          <w:tcPr>
            <w:tcW w:w="964" w:type="dxa"/>
            <w:vAlign w:val="center"/>
          </w:tcPr>
          <w:p>
            <w:pPr>
              <w:widowControl/>
              <w:jc w:val="center"/>
              <w:textAlignment w:val="top"/>
            </w:pPr>
            <w:r>
              <w:rPr>
                <w:rFonts w:ascii="Calibri" w:hAnsi="Calibri" w:eastAsia="宋体" w:cs="Calibri"/>
                <w:color w:val="000000"/>
                <w:kern w:val="0"/>
                <w:sz w:val="22"/>
                <w:lang w:bidi="ar"/>
              </w:rPr>
              <w:t>0.25</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洗土豆机</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台</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大容量冰箱</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台</w:t>
            </w:r>
          </w:p>
        </w:tc>
        <w:tc>
          <w:tcPr>
            <w:tcW w:w="850" w:type="dxa"/>
            <w:vAlign w:val="center"/>
          </w:tcPr>
          <w:p>
            <w:pPr>
              <w:widowControl/>
              <w:jc w:val="center"/>
              <w:textAlignment w:val="top"/>
            </w:pPr>
            <w:r>
              <w:rPr>
                <w:rFonts w:ascii="Calibri" w:hAnsi="Calibri" w:eastAsia="宋体" w:cs="Calibri"/>
                <w:color w:val="000000"/>
                <w:kern w:val="0"/>
                <w:sz w:val="22"/>
                <w:lang w:bidi="ar"/>
              </w:rPr>
              <w:t>2</w:t>
            </w:r>
          </w:p>
        </w:tc>
        <w:tc>
          <w:tcPr>
            <w:tcW w:w="850" w:type="dxa"/>
            <w:vAlign w:val="center"/>
          </w:tcPr>
          <w:p>
            <w:pPr>
              <w:widowControl/>
              <w:jc w:val="center"/>
              <w:textAlignment w:val="top"/>
            </w:pPr>
            <w:r>
              <w:rPr>
                <w:rFonts w:ascii="Calibri" w:hAnsi="Calibri" w:eastAsia="宋体" w:cs="Calibri"/>
                <w:color w:val="000000"/>
                <w:kern w:val="0"/>
                <w:sz w:val="22"/>
                <w:lang w:bidi="ar"/>
              </w:rPr>
              <w:t>0.55</w:t>
            </w:r>
          </w:p>
        </w:tc>
        <w:tc>
          <w:tcPr>
            <w:tcW w:w="964" w:type="dxa"/>
            <w:vAlign w:val="center"/>
          </w:tcPr>
          <w:p>
            <w:pPr>
              <w:widowControl/>
              <w:jc w:val="center"/>
              <w:textAlignment w:val="top"/>
            </w:pPr>
            <w:r>
              <w:rPr>
                <w:rFonts w:ascii="Calibri" w:hAnsi="Calibri" w:eastAsia="宋体" w:cs="Calibri"/>
                <w:color w:val="000000"/>
                <w:kern w:val="0"/>
                <w:sz w:val="22"/>
                <w:lang w:bidi="ar"/>
              </w:rPr>
              <w:t>1.10</w:t>
            </w:r>
          </w:p>
        </w:tc>
        <w:tc>
          <w:tcPr>
            <w:tcW w:w="964" w:type="dxa"/>
            <w:vAlign w:val="center"/>
          </w:tcPr>
          <w:p>
            <w:pPr>
              <w:widowControl/>
              <w:jc w:val="center"/>
              <w:textAlignment w:val="top"/>
            </w:pPr>
            <w:r>
              <w:rPr>
                <w:rFonts w:ascii="Calibri" w:hAnsi="Calibri" w:eastAsia="宋体" w:cs="Calibri"/>
                <w:color w:val="000000"/>
                <w:kern w:val="0"/>
                <w:sz w:val="22"/>
                <w:lang w:bidi="ar"/>
              </w:rPr>
              <w:t>1.10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食堂显示屏</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0.15</w:t>
            </w: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乒乓球台</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0.38</w:t>
            </w:r>
          </w:p>
        </w:tc>
        <w:tc>
          <w:tcPr>
            <w:tcW w:w="964" w:type="dxa"/>
            <w:vAlign w:val="center"/>
          </w:tcPr>
          <w:p>
            <w:pPr>
              <w:widowControl/>
              <w:jc w:val="center"/>
              <w:textAlignment w:val="top"/>
            </w:pPr>
            <w:r>
              <w:rPr>
                <w:rFonts w:ascii="Calibri" w:hAnsi="Calibri" w:eastAsia="宋体" w:cs="Calibri"/>
                <w:color w:val="000000"/>
                <w:kern w:val="0"/>
                <w:sz w:val="22"/>
                <w:lang w:bidi="ar"/>
              </w:rPr>
              <w:t>0.38</w:t>
            </w:r>
          </w:p>
        </w:tc>
        <w:tc>
          <w:tcPr>
            <w:tcW w:w="964" w:type="dxa"/>
            <w:vAlign w:val="center"/>
          </w:tcPr>
          <w:p>
            <w:pPr>
              <w:widowControl/>
              <w:jc w:val="center"/>
              <w:textAlignment w:val="top"/>
            </w:pPr>
            <w:r>
              <w:rPr>
                <w:rFonts w:ascii="Calibri" w:hAnsi="Calibri" w:eastAsia="宋体" w:cs="Calibri"/>
                <w:color w:val="000000"/>
                <w:kern w:val="0"/>
                <w:sz w:val="22"/>
                <w:lang w:bidi="ar"/>
              </w:rPr>
              <w:t>0.38</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杠铃</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套</w:t>
            </w:r>
          </w:p>
        </w:tc>
        <w:tc>
          <w:tcPr>
            <w:tcW w:w="850" w:type="dxa"/>
            <w:vAlign w:val="center"/>
          </w:tcPr>
          <w:p>
            <w:pPr>
              <w:widowControl/>
              <w:jc w:val="center"/>
              <w:textAlignment w:val="top"/>
            </w:pPr>
            <w:r>
              <w:rPr>
                <w:rFonts w:ascii="Calibri" w:hAnsi="Calibri" w:eastAsia="宋体" w:cs="Calibri"/>
                <w:color w:val="000000"/>
                <w:kern w:val="0"/>
                <w:sz w:val="22"/>
                <w:lang w:bidi="ar"/>
              </w:rPr>
              <w:t>3</w:t>
            </w:r>
          </w:p>
        </w:tc>
        <w:tc>
          <w:tcPr>
            <w:tcW w:w="850" w:type="dxa"/>
            <w:vAlign w:val="center"/>
          </w:tcPr>
          <w:p>
            <w:pPr>
              <w:widowControl/>
              <w:jc w:val="center"/>
              <w:textAlignment w:val="top"/>
            </w:pPr>
            <w:r>
              <w:rPr>
                <w:rFonts w:ascii="Calibri" w:hAnsi="Calibri" w:eastAsia="宋体" w:cs="Calibri"/>
                <w:color w:val="000000"/>
                <w:kern w:val="0"/>
                <w:sz w:val="22"/>
                <w:lang w:bidi="ar"/>
              </w:rPr>
              <w:t>0.17</w:t>
            </w:r>
          </w:p>
        </w:tc>
        <w:tc>
          <w:tcPr>
            <w:tcW w:w="964" w:type="dxa"/>
            <w:vAlign w:val="center"/>
          </w:tcPr>
          <w:p>
            <w:pPr>
              <w:widowControl/>
              <w:jc w:val="center"/>
              <w:textAlignment w:val="top"/>
            </w:pPr>
            <w:r>
              <w:rPr>
                <w:rFonts w:ascii="Calibri" w:hAnsi="Calibri" w:eastAsia="宋体" w:cs="Calibri"/>
                <w:color w:val="000000"/>
                <w:kern w:val="0"/>
                <w:sz w:val="22"/>
                <w:lang w:bidi="ar"/>
              </w:rPr>
              <w:t>0.51</w:t>
            </w:r>
          </w:p>
        </w:tc>
        <w:tc>
          <w:tcPr>
            <w:tcW w:w="964" w:type="dxa"/>
            <w:vAlign w:val="center"/>
          </w:tcPr>
          <w:p>
            <w:pPr>
              <w:widowControl/>
              <w:jc w:val="center"/>
              <w:textAlignment w:val="top"/>
            </w:pPr>
            <w:r>
              <w:rPr>
                <w:rFonts w:ascii="Calibri" w:hAnsi="Calibri" w:eastAsia="宋体" w:cs="Calibri"/>
                <w:color w:val="000000"/>
                <w:kern w:val="0"/>
                <w:sz w:val="22"/>
                <w:lang w:bidi="ar"/>
              </w:rPr>
              <w:t>0.51</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空调</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2</w:t>
            </w:r>
          </w:p>
        </w:tc>
        <w:tc>
          <w:tcPr>
            <w:tcW w:w="850"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widowControl/>
              <w:jc w:val="center"/>
              <w:textAlignment w:val="top"/>
            </w:pPr>
            <w:r>
              <w:rPr>
                <w:rFonts w:ascii="Calibri" w:hAnsi="Calibri" w:eastAsia="宋体" w:cs="Calibri"/>
                <w:color w:val="000000"/>
                <w:kern w:val="0"/>
                <w:sz w:val="22"/>
                <w:lang w:bidi="ar"/>
              </w:rPr>
              <w:t>0.60</w:t>
            </w:r>
          </w:p>
        </w:tc>
        <w:tc>
          <w:tcPr>
            <w:tcW w:w="964" w:type="dxa"/>
            <w:vAlign w:val="center"/>
          </w:tcPr>
          <w:p>
            <w:pPr>
              <w:widowControl/>
              <w:jc w:val="center"/>
              <w:textAlignment w:val="top"/>
            </w:pPr>
            <w:r>
              <w:rPr>
                <w:rFonts w:ascii="Calibri" w:hAnsi="Calibri" w:eastAsia="宋体" w:cs="Calibri"/>
                <w:color w:val="000000"/>
                <w:kern w:val="0"/>
                <w:sz w:val="22"/>
                <w:lang w:bidi="ar"/>
              </w:rPr>
              <w:t>0.60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潜水泵</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分类垃圾桶</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组</w:t>
            </w:r>
          </w:p>
        </w:tc>
        <w:tc>
          <w:tcPr>
            <w:tcW w:w="850" w:type="dxa"/>
            <w:vAlign w:val="center"/>
          </w:tcPr>
          <w:p>
            <w:pPr>
              <w:widowControl/>
              <w:jc w:val="center"/>
              <w:textAlignment w:val="top"/>
            </w:pPr>
            <w:r>
              <w:rPr>
                <w:rFonts w:ascii="Calibri" w:hAnsi="Calibri" w:eastAsia="宋体" w:cs="Calibri"/>
                <w:color w:val="000000"/>
                <w:kern w:val="0"/>
                <w:sz w:val="22"/>
                <w:lang w:bidi="ar"/>
              </w:rPr>
              <w:t>9</w:t>
            </w:r>
          </w:p>
        </w:tc>
        <w:tc>
          <w:tcPr>
            <w:tcW w:w="850" w:type="dxa"/>
            <w:vAlign w:val="center"/>
          </w:tcPr>
          <w:p>
            <w:pPr>
              <w:widowControl/>
              <w:jc w:val="center"/>
              <w:textAlignment w:val="top"/>
            </w:pPr>
            <w:r>
              <w:rPr>
                <w:rFonts w:ascii="Calibri" w:hAnsi="Calibri" w:eastAsia="宋体" w:cs="Calibri"/>
                <w:color w:val="000000"/>
                <w:kern w:val="0"/>
                <w:sz w:val="22"/>
                <w:lang w:bidi="ar"/>
              </w:rPr>
              <w:t>0.06</w:t>
            </w: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货架</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批</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0.14</w:t>
            </w:r>
          </w:p>
        </w:tc>
        <w:tc>
          <w:tcPr>
            <w:tcW w:w="964" w:type="dxa"/>
            <w:vAlign w:val="center"/>
          </w:tcPr>
          <w:p>
            <w:pPr>
              <w:widowControl/>
              <w:jc w:val="center"/>
              <w:textAlignment w:val="top"/>
            </w:pPr>
            <w:r>
              <w:rPr>
                <w:rFonts w:ascii="Calibri" w:hAnsi="Calibri" w:eastAsia="宋体" w:cs="Calibri"/>
                <w:color w:val="000000"/>
                <w:kern w:val="0"/>
                <w:sz w:val="22"/>
                <w:lang w:bidi="ar"/>
              </w:rPr>
              <w:t>0.14</w:t>
            </w:r>
          </w:p>
        </w:tc>
        <w:tc>
          <w:tcPr>
            <w:tcW w:w="964" w:type="dxa"/>
            <w:vAlign w:val="center"/>
          </w:tcPr>
          <w:p>
            <w:pPr>
              <w:widowControl/>
              <w:jc w:val="center"/>
              <w:textAlignment w:val="top"/>
            </w:pPr>
            <w:r>
              <w:rPr>
                <w:rFonts w:ascii="Calibri" w:hAnsi="Calibri" w:eastAsia="宋体" w:cs="Calibri"/>
                <w:color w:val="000000"/>
                <w:kern w:val="0"/>
                <w:sz w:val="22"/>
                <w:lang w:bidi="ar"/>
              </w:rPr>
              <w:t>0.14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仪器柜</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批</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1.44</w:t>
            </w:r>
          </w:p>
        </w:tc>
        <w:tc>
          <w:tcPr>
            <w:tcW w:w="964" w:type="dxa"/>
            <w:vAlign w:val="center"/>
          </w:tcPr>
          <w:p>
            <w:pPr>
              <w:widowControl/>
              <w:jc w:val="center"/>
              <w:textAlignment w:val="top"/>
            </w:pPr>
            <w:r>
              <w:rPr>
                <w:rFonts w:ascii="Calibri" w:hAnsi="Calibri" w:eastAsia="宋体" w:cs="Calibri"/>
                <w:color w:val="000000"/>
                <w:kern w:val="0"/>
                <w:sz w:val="22"/>
                <w:lang w:bidi="ar"/>
              </w:rPr>
              <w:t>1.44</w:t>
            </w:r>
          </w:p>
        </w:tc>
        <w:tc>
          <w:tcPr>
            <w:tcW w:w="964" w:type="dxa"/>
            <w:vAlign w:val="center"/>
          </w:tcPr>
          <w:p>
            <w:pPr>
              <w:widowControl/>
              <w:jc w:val="center"/>
              <w:textAlignment w:val="top"/>
            </w:pPr>
            <w:r>
              <w:rPr>
                <w:rFonts w:ascii="Calibri" w:hAnsi="Calibri" w:eastAsia="宋体" w:cs="Calibri"/>
                <w:color w:val="000000"/>
                <w:kern w:val="0"/>
                <w:sz w:val="22"/>
                <w:lang w:bidi="ar"/>
              </w:rPr>
              <w:t>1.44</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计时台</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0.73</w:t>
            </w:r>
          </w:p>
        </w:tc>
        <w:tc>
          <w:tcPr>
            <w:tcW w:w="964" w:type="dxa"/>
            <w:vAlign w:val="center"/>
          </w:tcPr>
          <w:p>
            <w:pPr>
              <w:widowControl/>
              <w:jc w:val="center"/>
              <w:textAlignment w:val="top"/>
            </w:pPr>
            <w:r>
              <w:rPr>
                <w:rFonts w:ascii="Calibri" w:hAnsi="Calibri" w:eastAsia="宋体" w:cs="Calibri"/>
                <w:color w:val="000000"/>
                <w:kern w:val="0"/>
                <w:sz w:val="22"/>
                <w:lang w:bidi="ar"/>
              </w:rPr>
              <w:t>0.73</w:t>
            </w:r>
          </w:p>
        </w:tc>
        <w:tc>
          <w:tcPr>
            <w:tcW w:w="964" w:type="dxa"/>
            <w:vAlign w:val="center"/>
          </w:tcPr>
          <w:p>
            <w:pPr>
              <w:widowControl/>
              <w:jc w:val="center"/>
              <w:textAlignment w:val="top"/>
            </w:pPr>
            <w:r>
              <w:rPr>
                <w:rFonts w:ascii="Calibri" w:hAnsi="Calibri" w:eastAsia="宋体" w:cs="Calibri"/>
                <w:color w:val="000000"/>
                <w:kern w:val="0"/>
                <w:sz w:val="22"/>
                <w:lang w:bidi="ar"/>
              </w:rPr>
              <w:t>0.73</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电子门禁</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套</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2.95</w:t>
            </w:r>
          </w:p>
        </w:tc>
        <w:tc>
          <w:tcPr>
            <w:tcW w:w="964" w:type="dxa"/>
            <w:vAlign w:val="center"/>
          </w:tcPr>
          <w:p>
            <w:pPr>
              <w:widowControl/>
              <w:jc w:val="center"/>
              <w:textAlignment w:val="top"/>
            </w:pPr>
            <w:r>
              <w:rPr>
                <w:rFonts w:ascii="Calibri" w:hAnsi="Calibri" w:eastAsia="宋体" w:cs="Calibri"/>
                <w:color w:val="000000"/>
                <w:kern w:val="0"/>
                <w:sz w:val="22"/>
                <w:lang w:bidi="ar"/>
              </w:rPr>
              <w:t>2.95</w:t>
            </w:r>
          </w:p>
        </w:tc>
        <w:tc>
          <w:tcPr>
            <w:tcW w:w="964" w:type="dxa"/>
            <w:vAlign w:val="center"/>
          </w:tcPr>
          <w:p>
            <w:pPr>
              <w:widowControl/>
              <w:jc w:val="center"/>
              <w:textAlignment w:val="top"/>
            </w:pPr>
            <w:r>
              <w:rPr>
                <w:rFonts w:ascii="Calibri" w:hAnsi="Calibri" w:eastAsia="宋体" w:cs="Calibri"/>
                <w:color w:val="000000"/>
                <w:kern w:val="0"/>
                <w:sz w:val="22"/>
                <w:lang w:bidi="ar"/>
              </w:rPr>
              <w:t>2.95</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天然气报警探头</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个</w:t>
            </w:r>
          </w:p>
        </w:tc>
        <w:tc>
          <w:tcPr>
            <w:tcW w:w="850" w:type="dxa"/>
            <w:vAlign w:val="center"/>
          </w:tcPr>
          <w:p>
            <w:pPr>
              <w:widowControl/>
              <w:jc w:val="center"/>
              <w:textAlignment w:val="top"/>
            </w:pPr>
            <w:r>
              <w:rPr>
                <w:rFonts w:ascii="Calibri" w:hAnsi="Calibri" w:eastAsia="宋体" w:cs="Calibri"/>
                <w:color w:val="000000"/>
                <w:kern w:val="0"/>
                <w:sz w:val="22"/>
                <w:lang w:bidi="ar"/>
              </w:rPr>
              <w:t>3</w:t>
            </w:r>
          </w:p>
        </w:tc>
        <w:tc>
          <w:tcPr>
            <w:tcW w:w="850" w:type="dxa"/>
            <w:vAlign w:val="center"/>
          </w:tcPr>
          <w:p>
            <w:pPr>
              <w:widowControl/>
              <w:jc w:val="center"/>
              <w:textAlignment w:val="top"/>
            </w:pPr>
            <w:r>
              <w:rPr>
                <w:rFonts w:ascii="Calibri" w:hAnsi="Calibri" w:eastAsia="宋体" w:cs="Calibri"/>
                <w:color w:val="000000"/>
                <w:kern w:val="0"/>
                <w:sz w:val="22"/>
                <w:lang w:bidi="ar"/>
              </w:rPr>
              <w:t>0.05</w:t>
            </w: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widowControl/>
              <w:textAlignment w:val="center"/>
            </w:pPr>
            <w:r>
              <w:rPr>
                <w:rFonts w:hint="eastAsia" w:ascii="宋体" w:hAnsi="宋体" w:eastAsia="宋体" w:cs="宋体"/>
                <w:color w:val="000000"/>
                <w:kern w:val="0"/>
                <w:sz w:val="22"/>
                <w:lang w:bidi="ar"/>
              </w:rPr>
              <w:t>天然气报警箱</w:t>
            </w:r>
          </w:p>
        </w:tc>
        <w:tc>
          <w:tcPr>
            <w:tcW w:w="1134" w:type="dxa"/>
            <w:vAlign w:val="center"/>
          </w:tcPr>
          <w:p>
            <w:pPr>
              <w:pStyle w:val="14"/>
              <w:jc w:val="center"/>
            </w:pPr>
          </w:p>
        </w:tc>
        <w:tc>
          <w:tcPr>
            <w:tcW w:w="709" w:type="dxa"/>
            <w:vAlign w:val="center"/>
          </w:tcPr>
          <w:p>
            <w:pPr>
              <w:widowControl/>
              <w:jc w:val="center"/>
              <w:textAlignment w:val="center"/>
            </w:pPr>
            <w:r>
              <w:rPr>
                <w:rFonts w:hint="eastAsia" w:ascii="宋体" w:hAnsi="宋体" w:eastAsia="宋体" w:cs="宋体"/>
                <w:color w:val="000000"/>
                <w:kern w:val="0"/>
                <w:sz w:val="22"/>
                <w:lang w:bidi="ar"/>
              </w:rPr>
              <w:t>批</w:t>
            </w:r>
          </w:p>
        </w:tc>
        <w:tc>
          <w:tcPr>
            <w:tcW w:w="850" w:type="dxa"/>
            <w:vAlign w:val="center"/>
          </w:tcPr>
          <w:p>
            <w:pPr>
              <w:widowControl/>
              <w:jc w:val="center"/>
              <w:textAlignment w:val="top"/>
            </w:pPr>
            <w:r>
              <w:rPr>
                <w:rFonts w:ascii="Calibri" w:hAnsi="Calibri" w:eastAsia="宋体" w:cs="Calibri"/>
                <w:color w:val="000000"/>
                <w:kern w:val="0"/>
                <w:sz w:val="22"/>
                <w:lang w:bidi="ar"/>
              </w:rPr>
              <w:t>1</w:t>
            </w:r>
          </w:p>
        </w:tc>
        <w:tc>
          <w:tcPr>
            <w:tcW w:w="850"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widowControl/>
              <w:jc w:val="center"/>
              <w:textAlignment w:val="top"/>
            </w:pPr>
            <w:r>
              <w:rPr>
                <w:rFonts w:ascii="Calibri" w:hAnsi="Calibri" w:eastAsia="宋体" w:cs="Calibri"/>
                <w:color w:val="000000"/>
                <w:kern w:val="0"/>
                <w:sz w:val="22"/>
                <w:lang w:bidi="ar"/>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关于提前下达2022年城乡义务教育中央补助经费预算(直达资金)的通知(公用经费)(冀财教[2021]130号 )</w:t>
            </w:r>
          </w:p>
        </w:tc>
        <w:tc>
          <w:tcPr>
            <w:tcW w:w="964" w:type="dxa"/>
            <w:vAlign w:val="center"/>
          </w:tcPr>
          <w:p>
            <w:pPr>
              <w:pStyle w:val="15"/>
              <w:jc w:val="center"/>
              <w:rPr>
                <w:lang w:eastAsia="zh-CN"/>
              </w:rPr>
            </w:pPr>
            <w:r>
              <w:rPr>
                <w:rFonts w:hint="eastAsia"/>
                <w:lang w:eastAsia="zh-CN"/>
              </w:rPr>
              <w:t>194</w:t>
            </w:r>
          </w:p>
        </w:tc>
        <w:tc>
          <w:tcPr>
            <w:tcW w:w="1134" w:type="dxa"/>
            <w:vAlign w:val="center"/>
          </w:tcPr>
          <w:p>
            <w:pPr>
              <w:pStyle w:val="14"/>
              <w:jc w:val="both"/>
              <w:rPr>
                <w:lang w:eastAsia="zh-CN"/>
              </w:rPr>
            </w:pPr>
            <w:r>
              <w:rPr>
                <w:rFonts w:hint="eastAsia"/>
                <w:lang w:eastAsia="zh-CN"/>
              </w:rPr>
              <w:t>物业服务费</w:t>
            </w:r>
          </w:p>
        </w:tc>
        <w:tc>
          <w:tcPr>
            <w:tcW w:w="1134" w:type="dxa"/>
            <w:vAlign w:val="center"/>
          </w:tcPr>
          <w:p>
            <w:pPr>
              <w:pStyle w:val="14"/>
              <w:jc w:val="center"/>
            </w:pPr>
          </w:p>
        </w:tc>
        <w:tc>
          <w:tcPr>
            <w:tcW w:w="709" w:type="dxa"/>
            <w:vAlign w:val="center"/>
          </w:tcPr>
          <w:p>
            <w:pPr>
              <w:pStyle w:val="13"/>
              <w:rPr>
                <w:lang w:eastAsia="zh-CN"/>
              </w:rPr>
            </w:pPr>
            <w:r>
              <w:rPr>
                <w:rFonts w:hint="eastAsia"/>
                <w:lang w:eastAsia="zh-CN"/>
              </w:rPr>
              <w:t>批</w:t>
            </w:r>
          </w:p>
        </w:tc>
        <w:tc>
          <w:tcPr>
            <w:tcW w:w="850" w:type="dxa"/>
            <w:vAlign w:val="center"/>
          </w:tcPr>
          <w:p>
            <w:pPr>
              <w:pStyle w:val="15"/>
              <w:jc w:val="center"/>
              <w:rPr>
                <w:lang w:eastAsia="zh-CN"/>
              </w:rPr>
            </w:pPr>
            <w:r>
              <w:rPr>
                <w:rFonts w:hint="eastAsia"/>
                <w:lang w:eastAsia="zh-CN"/>
              </w:rPr>
              <w:t>1</w:t>
            </w:r>
          </w:p>
        </w:tc>
        <w:tc>
          <w:tcPr>
            <w:tcW w:w="850" w:type="dxa"/>
            <w:vAlign w:val="center"/>
          </w:tcPr>
          <w:p>
            <w:pPr>
              <w:pStyle w:val="15"/>
              <w:jc w:val="center"/>
              <w:rPr>
                <w:lang w:eastAsia="zh-CN"/>
              </w:rPr>
            </w:pPr>
            <w:r>
              <w:rPr>
                <w:rFonts w:hint="eastAsia"/>
                <w:lang w:eastAsia="zh-CN"/>
              </w:rPr>
              <w:t>78.5</w:t>
            </w:r>
          </w:p>
        </w:tc>
        <w:tc>
          <w:tcPr>
            <w:tcW w:w="964" w:type="dxa"/>
            <w:vAlign w:val="center"/>
          </w:tcPr>
          <w:p>
            <w:pPr>
              <w:pStyle w:val="15"/>
              <w:jc w:val="center"/>
              <w:rPr>
                <w:lang w:eastAsia="zh-CN"/>
              </w:rPr>
            </w:pPr>
            <w:r>
              <w:rPr>
                <w:rFonts w:hint="eastAsia"/>
                <w:lang w:eastAsia="zh-CN"/>
              </w:rPr>
              <w:t>78.5</w:t>
            </w:r>
          </w:p>
        </w:tc>
        <w:tc>
          <w:tcPr>
            <w:tcW w:w="964" w:type="dxa"/>
            <w:vAlign w:val="center"/>
          </w:tcPr>
          <w:p>
            <w:pPr>
              <w:pStyle w:val="15"/>
              <w:jc w:val="center"/>
              <w:rPr>
                <w:lang w:eastAsia="zh-CN"/>
              </w:rPr>
            </w:pPr>
            <w:r>
              <w:rPr>
                <w:rFonts w:hint="eastAsia"/>
                <w:lang w:eastAsia="zh-CN"/>
              </w:rPr>
              <w:t>78.5</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rPr>
                <w:lang w:eastAsia="zh-CN"/>
              </w:rPr>
            </w:pPr>
            <w:r>
              <w:rPr>
                <w:rFonts w:hint="eastAsia"/>
                <w:lang w:eastAsia="zh-CN"/>
              </w:rP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关于提前下达2022年城乡义务教育省级补助资金预算的通知(公用经费)(冀财教[2021]168号)</w:t>
            </w:r>
          </w:p>
        </w:tc>
        <w:tc>
          <w:tcPr>
            <w:tcW w:w="964" w:type="dxa"/>
            <w:vAlign w:val="center"/>
          </w:tcPr>
          <w:p>
            <w:pPr>
              <w:widowControl/>
              <w:jc w:val="center"/>
              <w:textAlignment w:val="top"/>
            </w:pPr>
            <w:r>
              <w:rPr>
                <w:rFonts w:hint="eastAsia" w:ascii="Calibri" w:hAnsi="Calibri" w:eastAsia="宋体" w:cs="Calibri"/>
                <w:color w:val="000000"/>
                <w:kern w:val="0"/>
                <w:sz w:val="22"/>
                <w:lang w:bidi="ar"/>
              </w:rPr>
              <w:t>95.51</w:t>
            </w:r>
          </w:p>
        </w:tc>
        <w:tc>
          <w:tcPr>
            <w:tcW w:w="1134" w:type="dxa"/>
            <w:vAlign w:val="center"/>
          </w:tcPr>
          <w:p>
            <w:pPr>
              <w:pStyle w:val="14"/>
              <w:jc w:val="both"/>
              <w:rPr>
                <w:lang w:eastAsia="zh-CN"/>
              </w:rPr>
            </w:pPr>
            <w:r>
              <w:rPr>
                <w:rFonts w:hint="eastAsia"/>
                <w:lang w:eastAsia="zh-CN"/>
              </w:rPr>
              <w:t>印刷费</w:t>
            </w:r>
          </w:p>
        </w:tc>
        <w:tc>
          <w:tcPr>
            <w:tcW w:w="1134" w:type="dxa"/>
            <w:vAlign w:val="center"/>
          </w:tcPr>
          <w:p>
            <w:pPr>
              <w:pStyle w:val="14"/>
              <w:jc w:val="center"/>
            </w:pPr>
          </w:p>
        </w:tc>
        <w:tc>
          <w:tcPr>
            <w:tcW w:w="709" w:type="dxa"/>
            <w:vAlign w:val="center"/>
          </w:tcPr>
          <w:p>
            <w:pPr>
              <w:pStyle w:val="13"/>
              <w:rPr>
                <w:lang w:eastAsia="zh-CN"/>
              </w:rPr>
            </w:pPr>
            <w:r>
              <w:rPr>
                <w:rFonts w:hint="eastAsia"/>
                <w:lang w:eastAsia="zh-CN"/>
              </w:rPr>
              <w:t>批</w:t>
            </w:r>
          </w:p>
        </w:tc>
        <w:tc>
          <w:tcPr>
            <w:tcW w:w="850" w:type="dxa"/>
            <w:vAlign w:val="center"/>
          </w:tcPr>
          <w:p>
            <w:pPr>
              <w:pStyle w:val="15"/>
              <w:jc w:val="center"/>
              <w:rPr>
                <w:lang w:eastAsia="zh-CN"/>
              </w:rPr>
            </w:pPr>
            <w:r>
              <w:rPr>
                <w:rFonts w:hint="eastAsia"/>
                <w:lang w:eastAsia="zh-CN"/>
              </w:rPr>
              <w:t>1</w:t>
            </w:r>
          </w:p>
        </w:tc>
        <w:tc>
          <w:tcPr>
            <w:tcW w:w="850" w:type="dxa"/>
            <w:vAlign w:val="center"/>
          </w:tcPr>
          <w:p>
            <w:pPr>
              <w:pStyle w:val="15"/>
              <w:jc w:val="center"/>
            </w:pPr>
            <w:r>
              <w:rPr>
                <w:rFonts w:hint="eastAsia"/>
                <w:lang w:eastAsia="zh-CN"/>
              </w:rPr>
              <w:t>33.71</w:t>
            </w:r>
          </w:p>
        </w:tc>
        <w:tc>
          <w:tcPr>
            <w:tcW w:w="964" w:type="dxa"/>
            <w:vAlign w:val="center"/>
          </w:tcPr>
          <w:p>
            <w:pPr>
              <w:pStyle w:val="15"/>
              <w:jc w:val="center"/>
            </w:pPr>
            <w:r>
              <w:rPr>
                <w:rFonts w:hint="eastAsia"/>
                <w:lang w:eastAsia="zh-CN"/>
              </w:rPr>
              <w:t>33.71</w:t>
            </w:r>
          </w:p>
        </w:tc>
        <w:tc>
          <w:tcPr>
            <w:tcW w:w="964" w:type="dxa"/>
            <w:vAlign w:val="center"/>
          </w:tcPr>
          <w:p>
            <w:pPr>
              <w:pStyle w:val="15"/>
              <w:jc w:val="center"/>
            </w:pPr>
            <w:r>
              <w:rPr>
                <w:rFonts w:hint="eastAsia"/>
                <w:lang w:eastAsia="zh-CN"/>
              </w:rPr>
              <w:t>33.71</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rPr>
                <w:lang w:eastAsia="zh-CN"/>
              </w:rPr>
            </w:pPr>
            <w:r>
              <w:rPr>
                <w:rFonts w:hint="eastAsia"/>
                <w:lang w:eastAsia="zh-CN"/>
              </w:rPr>
              <w:t>33.71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sz w:val="15"/>
                <w:szCs w:val="15"/>
              </w:rPr>
              <w:t>关于提前下达2022年城乡义务教育中央补助经费预算(直达资金)的通知(公用经费)(冀财教[2021]130号 )</w:t>
            </w:r>
          </w:p>
        </w:tc>
        <w:tc>
          <w:tcPr>
            <w:tcW w:w="964" w:type="dxa"/>
            <w:vAlign w:val="center"/>
          </w:tcPr>
          <w:p>
            <w:pPr>
              <w:pStyle w:val="15"/>
              <w:jc w:val="center"/>
              <w:rPr>
                <w:lang w:eastAsia="zh-CN"/>
              </w:rPr>
            </w:pPr>
            <w:r>
              <w:rPr>
                <w:rFonts w:hint="eastAsia"/>
                <w:lang w:eastAsia="zh-CN"/>
              </w:rPr>
              <w:t>194</w:t>
            </w:r>
          </w:p>
        </w:tc>
        <w:tc>
          <w:tcPr>
            <w:tcW w:w="1134" w:type="dxa"/>
            <w:vAlign w:val="center"/>
          </w:tcPr>
          <w:p>
            <w:pPr>
              <w:pStyle w:val="14"/>
              <w:jc w:val="both"/>
              <w:rPr>
                <w:lang w:eastAsia="zh-CN"/>
              </w:rPr>
            </w:pPr>
            <w:r>
              <w:rPr>
                <w:rFonts w:hint="eastAsia"/>
                <w:lang w:eastAsia="zh-CN"/>
              </w:rPr>
              <w:t>校园维修工程</w:t>
            </w:r>
          </w:p>
        </w:tc>
        <w:tc>
          <w:tcPr>
            <w:tcW w:w="1134" w:type="dxa"/>
            <w:vAlign w:val="center"/>
          </w:tcPr>
          <w:p>
            <w:pPr>
              <w:pStyle w:val="14"/>
              <w:jc w:val="center"/>
            </w:pPr>
          </w:p>
        </w:tc>
        <w:tc>
          <w:tcPr>
            <w:tcW w:w="709" w:type="dxa"/>
            <w:vAlign w:val="center"/>
          </w:tcPr>
          <w:p>
            <w:pPr>
              <w:pStyle w:val="13"/>
              <w:rPr>
                <w:lang w:eastAsia="zh-CN"/>
              </w:rPr>
            </w:pPr>
            <w:r>
              <w:rPr>
                <w:rFonts w:hint="eastAsia"/>
                <w:lang w:eastAsia="zh-CN"/>
              </w:rPr>
              <w:t>批</w:t>
            </w:r>
          </w:p>
        </w:tc>
        <w:tc>
          <w:tcPr>
            <w:tcW w:w="850" w:type="dxa"/>
            <w:vAlign w:val="center"/>
          </w:tcPr>
          <w:p>
            <w:pPr>
              <w:pStyle w:val="15"/>
              <w:jc w:val="center"/>
              <w:rPr>
                <w:lang w:eastAsia="zh-CN"/>
              </w:rPr>
            </w:pPr>
            <w:r>
              <w:rPr>
                <w:rFonts w:hint="eastAsia"/>
                <w:lang w:eastAsia="zh-CN"/>
              </w:rPr>
              <w:t>1</w:t>
            </w:r>
          </w:p>
        </w:tc>
        <w:tc>
          <w:tcPr>
            <w:tcW w:w="850" w:type="dxa"/>
            <w:vAlign w:val="center"/>
          </w:tcPr>
          <w:p>
            <w:pPr>
              <w:pStyle w:val="15"/>
              <w:jc w:val="center"/>
              <w:rPr>
                <w:lang w:eastAsia="zh-CN"/>
              </w:rPr>
            </w:pPr>
            <w:r>
              <w:rPr>
                <w:rFonts w:hint="eastAsia"/>
                <w:lang w:eastAsia="zh-CN"/>
              </w:rPr>
              <w:t>38</w:t>
            </w:r>
          </w:p>
        </w:tc>
        <w:tc>
          <w:tcPr>
            <w:tcW w:w="964" w:type="dxa"/>
            <w:vAlign w:val="center"/>
          </w:tcPr>
          <w:p>
            <w:pPr>
              <w:pStyle w:val="15"/>
              <w:jc w:val="center"/>
              <w:rPr>
                <w:lang w:eastAsia="zh-CN"/>
              </w:rPr>
            </w:pPr>
            <w:r>
              <w:rPr>
                <w:rFonts w:hint="eastAsia"/>
                <w:lang w:eastAsia="zh-CN"/>
              </w:rPr>
              <w:t>38</w:t>
            </w:r>
          </w:p>
        </w:tc>
        <w:tc>
          <w:tcPr>
            <w:tcW w:w="964" w:type="dxa"/>
            <w:vAlign w:val="center"/>
          </w:tcPr>
          <w:p>
            <w:pPr>
              <w:pStyle w:val="15"/>
              <w:jc w:val="center"/>
              <w:rPr>
                <w:lang w:eastAsia="zh-CN"/>
              </w:rPr>
            </w:pPr>
            <w:r>
              <w:rPr>
                <w:rFonts w:hint="eastAsia"/>
                <w:lang w:eastAsia="zh-CN"/>
              </w:rPr>
              <w:t>38</w:t>
            </w: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pPr>
          </w:p>
        </w:tc>
        <w:tc>
          <w:tcPr>
            <w:tcW w:w="964" w:type="dxa"/>
            <w:vAlign w:val="center"/>
          </w:tcPr>
          <w:p>
            <w:pPr>
              <w:pStyle w:val="15"/>
              <w:jc w:val="center"/>
              <w:rPr>
                <w:lang w:eastAsia="zh-CN"/>
              </w:rPr>
            </w:pPr>
            <w:r>
              <w:rPr>
                <w:rFonts w:hint="eastAsia"/>
                <w:lang w:eastAsia="zh-CN"/>
              </w:rPr>
              <w:t>38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霸州市实验中学上年末固定资产金额为</w:t>
      </w:r>
      <w:r>
        <w:rPr>
          <w:rFonts w:hint="eastAsia" w:eastAsia="方正仿宋_GBK"/>
          <w:color w:val="000000"/>
          <w:sz w:val="28"/>
        </w:rPr>
        <w:t>5311.45</w:t>
      </w:r>
      <w:r>
        <w:rPr>
          <w:rFonts w:eastAsia="方正仿宋_GBK"/>
          <w:color w:val="000000"/>
          <w:sz w:val="28"/>
        </w:rPr>
        <w:t>万元（详见下表）。本年度拟购置固定资产总额为</w:t>
      </w:r>
      <w:r>
        <w:rPr>
          <w:rFonts w:hint="eastAsia" w:eastAsia="方正仿宋_GBK"/>
          <w:color w:val="000000"/>
          <w:sz w:val="28"/>
        </w:rPr>
        <w:t>16.94</w:t>
      </w:r>
      <w:r>
        <w:rPr>
          <w:rFonts w:eastAsia="方正仿宋_GBK"/>
          <w:color w:val="000000"/>
          <w:sz w:val="28"/>
        </w:rPr>
        <w:t>万元，已按要求列入政府采购预算，详见政府采购预算表。</w:t>
      </w:r>
    </w:p>
    <w:p>
      <w:pPr>
        <w:spacing w:line="500" w:lineRule="exact"/>
        <w:ind w:firstLine="560"/>
      </w:pPr>
    </w:p>
    <w:tbl>
      <w:tblPr>
        <w:tblStyle w:val="5"/>
        <w:tblW w:w="13482" w:type="dxa"/>
        <w:jc w:val="center"/>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jc w:val="center"/>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霸州市实验中学单位固定资产占用情况表</w:t>
            </w:r>
          </w:p>
        </w:tc>
      </w:tr>
      <w:tr>
        <w:tblPrEx>
          <w:tblCellMar>
            <w:top w:w="0" w:type="dxa"/>
            <w:left w:w="108" w:type="dxa"/>
            <w:bottom w:w="0" w:type="dxa"/>
            <w:right w:w="108" w:type="dxa"/>
          </w:tblCellMar>
        </w:tblPrEx>
        <w:trPr>
          <w:trHeight w:val="510" w:hRule="atLeast"/>
          <w:jc w:val="center"/>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编制部门：501307霸州市实验中学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jc w:val="center"/>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5311.45</w:t>
            </w:r>
          </w:p>
        </w:tc>
      </w:tr>
      <w:tr>
        <w:tblPrEx>
          <w:tblCellMar>
            <w:top w:w="0" w:type="dxa"/>
            <w:left w:w="108" w:type="dxa"/>
            <w:bottom w:w="0" w:type="dxa"/>
            <w:right w:w="108" w:type="dxa"/>
          </w:tblCellMar>
        </w:tblPrEx>
        <w:trPr>
          <w:trHeight w:val="578"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sz w:val="20"/>
                <w:szCs w:val="20"/>
              </w:rPr>
            </w:pPr>
            <w:r>
              <w:rPr>
                <w:rFonts w:hint="eastAsia" w:ascii="宋体" w:hAnsi="宋体" w:eastAsia="宋体" w:cs="宋体"/>
                <w:kern w:val="0"/>
                <w:sz w:val="22"/>
              </w:rPr>
              <w:t>22,774.93</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4172.97</w:t>
            </w:r>
          </w:p>
        </w:tc>
      </w:tr>
      <w:tr>
        <w:tblPrEx>
          <w:tblCellMar>
            <w:top w:w="0" w:type="dxa"/>
            <w:left w:w="108" w:type="dxa"/>
            <w:bottom w:w="0" w:type="dxa"/>
            <w:right w:w="108" w:type="dxa"/>
          </w:tblCellMar>
        </w:tblPrEx>
        <w:trPr>
          <w:trHeight w:val="543"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1325.52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265.1</w:t>
            </w:r>
          </w:p>
        </w:tc>
      </w:tr>
      <w:tr>
        <w:tblPrEx>
          <w:tblCellMar>
            <w:top w:w="0" w:type="dxa"/>
            <w:left w:w="108" w:type="dxa"/>
            <w:bottom w:w="0" w:type="dxa"/>
            <w:right w:w="108" w:type="dxa"/>
          </w:tblCellMar>
        </w:tblPrEx>
        <w:trPr>
          <w:trHeight w:val="566"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13.32</w:t>
            </w:r>
          </w:p>
        </w:tc>
      </w:tr>
      <w:tr>
        <w:tblPrEx>
          <w:tblCellMar>
            <w:top w:w="0" w:type="dxa"/>
            <w:left w:w="108" w:type="dxa"/>
            <w:bottom w:w="0" w:type="dxa"/>
            <w:right w:w="108" w:type="dxa"/>
          </w:tblCellMar>
        </w:tblPrEx>
        <w:trPr>
          <w:trHeight w:val="546" w:hRule="atLeast"/>
          <w:jc w:val="center"/>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15986</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860.06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1A53F4"/>
    <w:rsid w:val="002A032E"/>
    <w:rsid w:val="003D7AE5"/>
    <w:rsid w:val="009A7D34"/>
    <w:rsid w:val="00AF49AE"/>
    <w:rsid w:val="00F00C94"/>
    <w:rsid w:val="00FB717B"/>
    <w:rsid w:val="0243006C"/>
    <w:rsid w:val="0748600C"/>
    <w:rsid w:val="0F0C7FFE"/>
    <w:rsid w:val="0F5F2145"/>
    <w:rsid w:val="13A91BE1"/>
    <w:rsid w:val="179B7346"/>
    <w:rsid w:val="1CD001DE"/>
    <w:rsid w:val="242D5F16"/>
    <w:rsid w:val="25627E42"/>
    <w:rsid w:val="277420AE"/>
    <w:rsid w:val="2D4D3D15"/>
    <w:rsid w:val="2DA84860"/>
    <w:rsid w:val="36D52B69"/>
    <w:rsid w:val="3CD11E93"/>
    <w:rsid w:val="3D817F5E"/>
    <w:rsid w:val="423A21FF"/>
    <w:rsid w:val="538F43D0"/>
    <w:rsid w:val="5E216C56"/>
    <w:rsid w:val="5FDD54FE"/>
    <w:rsid w:val="69054DDD"/>
    <w:rsid w:val="6B051961"/>
    <w:rsid w:val="6B5935FA"/>
    <w:rsid w:val="6DBE7D59"/>
    <w:rsid w:val="6EDC2DD6"/>
    <w:rsid w:val="71BB412E"/>
    <w:rsid w:val="72F62F44"/>
    <w:rsid w:val="7E13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1601</Words>
  <Characters>9131</Characters>
  <Lines>76</Lines>
  <Paragraphs>21</Paragraphs>
  <TotalTime>0</TotalTime>
  <ScaleCrop>false</ScaleCrop>
  <LinksUpToDate>false</LinksUpToDate>
  <CharactersWithSpaces>10711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4DB01E633BCB448DAE97EE16BDB53055</vt:lpwstr>
  </property>
</Properties>
</file>